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pacing w:val="10"/>
          <w:sz w:val="30"/>
          <w:szCs w:val="30"/>
        </w:rPr>
      </w:pPr>
      <w:r>
        <w:rPr>
          <w:rFonts w:hint="eastAsia" w:ascii="黑体" w:hAnsi="黑体" w:eastAsia="黑体" w:cs="黑体"/>
          <w:spacing w:val="10"/>
          <w:sz w:val="30"/>
          <w:szCs w:val="30"/>
        </w:rPr>
        <w:t>附件2</w:t>
      </w:r>
    </w:p>
    <w:p>
      <w:pPr>
        <w:spacing w:before="156" w:beforeLines="50" w:after="156" w:afterLines="50" w:line="600" w:lineRule="exact"/>
        <w:jc w:val="center"/>
        <w:rPr>
          <w:rFonts w:ascii="方正小标宋_GBK" w:hAnsi="方正小标宋_GBK" w:eastAsia="方正小标宋_GBK" w:cs="方正小标宋_GBK"/>
          <w:spacing w:val="16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  <w:lang w:val="en-US" w:eastAsia="zh-CN"/>
        </w:rPr>
        <w:t>2020</w:t>
      </w:r>
      <w:r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</w:rPr>
        <w:t>年度政府信息公开情况统计表</w:t>
      </w:r>
    </w:p>
    <w:tbl>
      <w:tblPr>
        <w:tblStyle w:val="3"/>
        <w:tblW w:w="86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8"/>
        <w:gridCol w:w="1100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统 计 指 标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639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信息发布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（一）主动公开政府信息数</w:t>
            </w: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（不同渠道和方式公开相同信息计1条）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（二）通过不同渠道和方式公开政府信息的情况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1.政府公报公开政府信息数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2.政府网站公开政府信息数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3.政务微博公开政府信息数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4.政务微信公开政府信息数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ind w:firstLine="720" w:firstLineChars="30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5.今日头条公开政府信息数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ind w:firstLine="720" w:firstLineChars="30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6.抖音公开政府信息数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.政务客户端公开政府信息数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.其他方式公开政府信息数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（三）建议提案办理结果公开情况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1.人大代表建议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2.政协提案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（四）政府信息动态管理情况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1.依申请公开信息转主动公开信息数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2.解密公开信息数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（五）重大决策预公开情况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1.重大决策征集公众意见次数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2.公众反馈意见次数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3.征集到意见数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4.不予采纳意见数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二、回应解读情况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（一）回应公众关注热点或重大舆情数</w:t>
            </w: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（不同方式回应同一热点或舆情计1次）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（二）通过不同渠道和方式回应解读的情况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1.参加或举办新闻发布会总次数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其中：主要负责同志参加新闻发布会次数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2.政府网站在线访谈次数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其中：主要负责同志参加政府网站在线访谈次数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3.主要负责同志解读政策数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4.政策解读稿件发布数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篇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5.微博微信回应事件数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6.其他方式回应事件数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08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（三）会议开放情况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1.面向公众开放会议次数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2.参会公众代表人数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三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、举报投诉数量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四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、机构建设和保障经费情况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（一）政府信息公开工作专门机构数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（二）设置政府信息公开查阅点数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（三）从事政府信息公开工作人员数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1.专职人员数（不包括政府公报及政府网站工作</w:t>
            </w: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人员数）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2.兼职人数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（四）政务公开监督员情况（各市州、贵安新区填报）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1.本地区政务公开监督员人数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2.开展政务公开监督次数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3.提出意见数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4.采纳意见数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（五）政府信息公开专项经费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（不包括用于政府公报编</w:t>
            </w: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辑管理及政府网站建设维护等方面的经费）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五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、政府信息公开会议和培训情况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napToGrid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（一）召开政府信息公开工作会议或专题会议数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（二）举办各类培训班数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（三）接受培训人员数</w:t>
            </w:r>
          </w:p>
        </w:tc>
        <w:tc>
          <w:tcPr>
            <w:tcW w:w="110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人次</w:t>
            </w:r>
          </w:p>
        </w:tc>
        <w:tc>
          <w:tcPr>
            <w:tcW w:w="1639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spacing w:line="600" w:lineRule="exact"/>
        <w:ind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E6"/>
    <w:rsid w:val="00EE29E6"/>
    <w:rsid w:val="00F7049F"/>
    <w:rsid w:val="04B75DD2"/>
    <w:rsid w:val="352D5332"/>
    <w:rsid w:val="4EA57964"/>
    <w:rsid w:val="5A7E0969"/>
    <w:rsid w:val="720A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184</Words>
  <Characters>1052</Characters>
  <Lines>8</Lines>
  <Paragraphs>2</Paragraphs>
  <TotalTime>13</TotalTime>
  <ScaleCrop>false</ScaleCrop>
  <LinksUpToDate>false</LinksUpToDate>
  <CharactersWithSpaces>1234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2020-01-20T03:12:00Z</dcterms:created>
  <dc:creator>Administrator</dc:creator>
  <cp:lastModifiedBy>86176</cp:lastModifiedBy>
  <dcterms:modified xsi:type="dcterms:W3CDTF">2021-01-15T03:06:54Z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